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Q.CPN-NC-SA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architecture of network control functions for CPN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Q.IBN-SA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architecture of Intent-Based Network for network evolution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2022-12-06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Q.RMP-Fc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Routing microservices protocol for fog computing segment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2023-10-25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TR.SP-UAV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and protocols between unmanned aerial vehicles and unmanned aerial vehicle controllers using IMT-2020 networks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"http://www.itu.int/ITU-T/workprog/wp_item.aspx?isn=20889"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TR-AL-PRC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Application layer protocol for robotics control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"http://www.itu.int/ITU-T/workprog/wp_item.aspx?isn=20881"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TR-SSC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and Protocols of integrated Sensing and Communication in future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2023-05-31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"http://www.itu.int/ITU-T/workprog/wp_item.aspx?isn=20904"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Q.FGNS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for fine-grained network slicing orchestration and management in bearer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"http://www.itu.int/ITU-T/workprog/wp_item.aspx?isn=20892"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Q.SCC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and information model of Cooperative Controller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2024-02-06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Q.SI-SAN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for service identification in service aware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"http://www.itu.int/ITU-T/workprog/wp_item.aspx?isn=20901"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Q.Suppl.Inter-SDWAN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for inter-domain SD-WAN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2023-10-25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Q.CPN-GW-IBN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and procedure of intelligent control to computing power gateway in computing power network by adoption of Intent-Based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Q.CCONS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and protocol for confidential computing orchestration of network slices in IMT-2020 networks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TR.PML-IMT-2020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Protocol to provide Machine Learning in future networks including IMT-2020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Q.IEC-ERINF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Data management interfaces in educational robot system with intelligent edge computing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"http://www.itu.int/ITU-T/workprog/wp_item.aspx?isn=20926"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Q.MEC-FED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and protocols for broker of multi-access edge computing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2024-02-06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"http://www.itu.int/ITU-T/workprog/wp_item.aspx?isn=20943"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Q.MP_SDWAN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Monitoring Parameters for the Signalling Protocols of SD-WAN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2023-10-18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Q.MPCO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Monitoring Parameters for Protocols and Resource of SDN and NFV based Central Office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"http://www.itu.int/ITU-T/workprog/wp_item.aspx?isn=20936"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Q.RI_PISRM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reference model of resource integration and protocol independent method for source routing measurements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TR.MPLRA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architecture for monitoring packet loss caused by network congestion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Q.CPN-BNG-iopt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testing of the border network gateway in computing power network (CPN)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Q.FSDNT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Test framework for SDN multi-controller inter-networking using communication segment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Q.ITDaaS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testing between CSP and CSC for DaaS (Desktop as a Service)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2024-02-02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Q.Sup.CFS-AFR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on combating counterfeit and stolen mobile devices in African region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8:48:46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5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